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7A3B3B" w:rsidRDefault="007A3B3B" w:rsidP="00274DB3">
      <w:pPr>
        <w:jc w:val="center"/>
        <w:rPr>
          <w:b/>
          <w:color w:val="000000"/>
        </w:rPr>
      </w:pPr>
    </w:p>
    <w:p w:rsidR="00274DB3" w:rsidRDefault="007A3B3B" w:rsidP="00274DB3">
      <w:pPr>
        <w:jc w:val="center"/>
        <w:rPr>
          <w:b/>
          <w:color w:val="000000"/>
        </w:rPr>
      </w:pPr>
      <w:r w:rsidRPr="007A3B3B">
        <w:rPr>
          <w:b/>
          <w:color w:val="000000"/>
        </w:rPr>
        <w:t>Договор между Российской Федерацией и Государством Израиль о сотрудничестве в области социального обеспечения</w:t>
      </w:r>
    </w:p>
    <w:p w:rsidR="007A3B3B" w:rsidRPr="007A3B3B" w:rsidRDefault="00162296" w:rsidP="007A3B3B">
      <w:pPr>
        <w:jc w:val="both"/>
      </w:pPr>
      <w:r w:rsidRPr="003644C9">
        <w:rPr>
          <w:b/>
        </w:rPr>
        <w:t xml:space="preserve">Калининград, </w:t>
      </w:r>
      <w:r w:rsidR="007A3B3B">
        <w:rPr>
          <w:b/>
        </w:rPr>
        <w:t xml:space="preserve">8 июня </w:t>
      </w:r>
      <w:r w:rsidR="008D738A">
        <w:rPr>
          <w:b/>
        </w:rPr>
        <w:t>2021</w:t>
      </w:r>
      <w:r w:rsidR="003239EE" w:rsidRPr="003644C9">
        <w:rPr>
          <w:b/>
        </w:rPr>
        <w:t xml:space="preserve"> года.</w:t>
      </w:r>
      <w:r w:rsidR="00C54542">
        <w:rPr>
          <w:b/>
        </w:rPr>
        <w:t xml:space="preserve"> </w:t>
      </w:r>
      <w:r w:rsidR="007A3B3B" w:rsidRPr="007A3B3B">
        <w:t>С 1 октября 2017 года между Российской Федерацией и Государством Израиль действует Договор о сотрудничестве в области социального обеспечения, заключенный 6 июня 2016 года. Договор основан на принципе пропорциональности и предусматривает назначение и выплату пенсий Россией и Израилем за страховой стаж, выработанный на территориях указанных государств.</w:t>
      </w:r>
    </w:p>
    <w:p w:rsidR="007A3B3B" w:rsidRPr="007A3B3B" w:rsidRDefault="007A3B3B" w:rsidP="007A3B3B">
      <w:pPr>
        <w:jc w:val="both"/>
      </w:pPr>
      <w:r w:rsidRPr="007A3B3B">
        <w:t>Проживающим на территории России гражданам по Договору назначаются и выплачиваются страховые пенсии по старости, по инвалидности, по случаю потери кормильца, фиксированная выплата к страховой пенсии, социальные пенсии, накопительные пенсии и иные выплаты за счет средств пенсионных накоплений, а также социальные (федеральные или региональные) доплаты к пенсии.</w:t>
      </w:r>
    </w:p>
    <w:p w:rsidR="00A11AC4" w:rsidRDefault="007A3B3B" w:rsidP="007A3B3B">
      <w:pPr>
        <w:jc w:val="both"/>
      </w:pPr>
      <w:r w:rsidRPr="007A3B3B">
        <w:t>При определении права на пенсию по нормам Договора по законодательству Российской Федерации учитывается страховой стаж, выработанный на территории Российской Федерации, а та</w:t>
      </w:r>
      <w:r w:rsidR="00A11AC4">
        <w:t>кже на территории бывшей РСФСР.</w:t>
      </w:r>
    </w:p>
    <w:p w:rsidR="007A3B3B" w:rsidRPr="007A3B3B" w:rsidRDefault="007A3B3B" w:rsidP="007A3B3B">
      <w:pPr>
        <w:jc w:val="both"/>
      </w:pPr>
      <w:bookmarkStart w:id="0" w:name="_GoBack"/>
      <w:bookmarkEnd w:id="0"/>
      <w:r w:rsidRPr="007A3B3B">
        <w:t xml:space="preserve">Страховой стаж, приобретенный на территории других бывших республик СССР, а также иных государств, не учитывается. </w:t>
      </w:r>
      <w:proofErr w:type="gramStart"/>
      <w:r w:rsidRPr="007A3B3B">
        <w:t>Если страхового стажа, приобретенного по законодательству Российской Федерации (в том числе на территории бывшей РСФСР), требуемого для определения права на пенсию, недостаточно, то учитывается страховой стаж, выработанный на территории Израиля, а также других государств, с которыми у Российской Федерации заключены международные договоры о социальном обеспечении.</w:t>
      </w:r>
      <w:proofErr w:type="gramEnd"/>
    </w:p>
    <w:p w:rsidR="007A3B3B" w:rsidRPr="007A3B3B" w:rsidRDefault="007A3B3B" w:rsidP="007A3B3B">
      <w:pPr>
        <w:jc w:val="both"/>
      </w:pPr>
      <w:r w:rsidRPr="007A3B3B">
        <w:t>Подсчет и подтверждение страхового стажа осуществляется по законодательству Российской Федерации.</w:t>
      </w:r>
    </w:p>
    <w:p w:rsidR="007A3B3B" w:rsidRPr="007A3B3B" w:rsidRDefault="007A3B3B" w:rsidP="007A3B3B">
      <w:pPr>
        <w:jc w:val="both"/>
      </w:pPr>
    </w:p>
    <w:p w:rsidR="007A3B3B" w:rsidRPr="007A3B3B" w:rsidRDefault="007A3B3B" w:rsidP="007A3B3B">
      <w:pPr>
        <w:jc w:val="both"/>
      </w:pPr>
      <w:r w:rsidRPr="007A3B3B">
        <w:lastRenderedPageBreak/>
        <w:t>При установлении пенсии по законодательству Российской Федерации гражданам, проживающим на территории Израиля, фиксированная выплата к страховой пенсии не устанавливается, а также не осуществляется валоризация пенсионных прав в денежном выражении.</w:t>
      </w:r>
    </w:p>
    <w:p w:rsidR="007A3B3B" w:rsidRPr="007A3B3B" w:rsidRDefault="007A3B3B" w:rsidP="007A3B3B">
      <w:pPr>
        <w:jc w:val="both"/>
      </w:pPr>
      <w:r w:rsidRPr="007A3B3B">
        <w:t>Выплата пенсии осуществляется по заявлению гражданина либо на территории Российской Федерации, либо может переводиться на территорию Израиля, где гражданин имеет место жительства.</w:t>
      </w:r>
    </w:p>
    <w:p w:rsidR="007A3B3B" w:rsidRPr="007A3B3B" w:rsidRDefault="007A3B3B" w:rsidP="007A3B3B">
      <w:pPr>
        <w:jc w:val="both"/>
      </w:pPr>
      <w:r w:rsidRPr="007A3B3B">
        <w:t xml:space="preserve">Граждане могут обращаться с заявлением об установлении </w:t>
      </w:r>
      <w:proofErr w:type="spellStart"/>
      <w:r w:rsidRPr="007A3B3B">
        <w:t>пен</w:t>
      </w:r>
      <w:proofErr w:type="gramStart"/>
      <w:r w:rsidRPr="007A3B3B">
        <w:t>c</w:t>
      </w:r>
      <w:proofErr w:type="gramEnd"/>
      <w:r w:rsidRPr="007A3B3B">
        <w:t>ии</w:t>
      </w:r>
      <w:proofErr w:type="spellEnd"/>
      <w:r w:rsidRPr="007A3B3B">
        <w:t xml:space="preserve"> и необходимыми документами в пенсионные отделы по месту жительства на территории России или Израиля.</w:t>
      </w:r>
    </w:p>
    <w:p w:rsidR="00274DB3" w:rsidRPr="007A3B3B" w:rsidRDefault="007A3B3B" w:rsidP="007A3B3B">
      <w:pPr>
        <w:jc w:val="both"/>
        <w:rPr>
          <w:color w:val="000000"/>
        </w:rPr>
      </w:pPr>
      <w:r w:rsidRPr="007A3B3B">
        <w:t>Дополнительную информацию можно получить по телефону горячей линии Отделения ПФР по Калининградской области 8 800 600 02 49.</w:t>
      </w:r>
    </w:p>
    <w:p w:rsidR="00274DB3" w:rsidRPr="007A3B3B" w:rsidRDefault="00274DB3" w:rsidP="00274DB3">
      <w:pPr>
        <w:jc w:val="both"/>
        <w:rPr>
          <w:color w:val="000000"/>
        </w:rPr>
      </w:pPr>
    </w:p>
    <w:sectPr w:rsidR="00274DB3" w:rsidRPr="007A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274DB3"/>
    <w:rsid w:val="00322ED6"/>
    <w:rsid w:val="003239EE"/>
    <w:rsid w:val="003644C9"/>
    <w:rsid w:val="004D7A20"/>
    <w:rsid w:val="006A0E53"/>
    <w:rsid w:val="006A32E7"/>
    <w:rsid w:val="00710347"/>
    <w:rsid w:val="007A3B3B"/>
    <w:rsid w:val="008D738A"/>
    <w:rsid w:val="00A11AC4"/>
    <w:rsid w:val="00A90ED0"/>
    <w:rsid w:val="00AB70E5"/>
    <w:rsid w:val="00C54542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1AE4230D-F3E9-4562-84D5-940899F0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2021-06-08T09:04:00Z</dcterms:created>
  <dcterms:modified xsi:type="dcterms:W3CDTF">2021-06-08T09:04:00Z</dcterms:modified>
</cp:coreProperties>
</file>